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B" w:rsidRPr="005517AA" w:rsidRDefault="00A90D0B" w:rsidP="00A90D0B">
      <w:pPr>
        <w:pStyle w:val="Tekstpodstawowy"/>
        <w:jc w:val="right"/>
        <w:rPr>
          <w:i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17AA">
        <w:rPr>
          <w:i/>
          <w:sz w:val="22"/>
          <w:szCs w:val="22"/>
        </w:rPr>
        <w:t xml:space="preserve">Załącznik Nr </w:t>
      </w:r>
      <w:r w:rsidR="00C10BB6">
        <w:rPr>
          <w:i/>
          <w:sz w:val="22"/>
          <w:szCs w:val="22"/>
        </w:rPr>
        <w:t>2</w:t>
      </w:r>
    </w:p>
    <w:p w:rsidR="00CD4345" w:rsidRDefault="005517AA" w:rsidP="00A90D0B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="00574422" w:rsidRPr="005517AA">
        <w:rPr>
          <w:i/>
          <w:sz w:val="22"/>
          <w:szCs w:val="22"/>
        </w:rPr>
        <w:t>o Zarządzenia Prezydenta Miasta Leszna</w:t>
      </w:r>
      <w:r w:rsidR="00CD4345">
        <w:rPr>
          <w:i/>
          <w:sz w:val="22"/>
          <w:szCs w:val="22"/>
        </w:rPr>
        <w:t xml:space="preserve"> </w:t>
      </w:r>
      <w:r w:rsidR="00574422" w:rsidRPr="005517AA">
        <w:rPr>
          <w:i/>
          <w:sz w:val="22"/>
          <w:szCs w:val="22"/>
        </w:rPr>
        <w:t xml:space="preserve">nr </w:t>
      </w:r>
      <w:r w:rsidR="002B45B0">
        <w:rPr>
          <w:i/>
          <w:sz w:val="22"/>
          <w:szCs w:val="22"/>
        </w:rPr>
        <w:t>K/</w:t>
      </w:r>
      <w:r w:rsidR="001828C9">
        <w:rPr>
          <w:i/>
          <w:sz w:val="22"/>
          <w:szCs w:val="22"/>
        </w:rPr>
        <w:t>543</w:t>
      </w:r>
      <w:r w:rsidR="00DD224E">
        <w:rPr>
          <w:i/>
          <w:sz w:val="22"/>
          <w:szCs w:val="22"/>
        </w:rPr>
        <w:t>/</w:t>
      </w:r>
      <w:r w:rsidR="006D6A68">
        <w:rPr>
          <w:i/>
          <w:sz w:val="22"/>
          <w:szCs w:val="22"/>
        </w:rPr>
        <w:t>20</w:t>
      </w:r>
      <w:r w:rsidR="001828C9">
        <w:rPr>
          <w:i/>
          <w:sz w:val="22"/>
          <w:szCs w:val="22"/>
        </w:rPr>
        <w:t>20</w:t>
      </w:r>
    </w:p>
    <w:p w:rsidR="00574422" w:rsidRPr="005517AA" w:rsidRDefault="00A631C1" w:rsidP="00A90D0B">
      <w:pPr>
        <w:pStyle w:val="Tekstpodstawowy"/>
        <w:jc w:val="right"/>
        <w:rPr>
          <w:i/>
          <w:sz w:val="22"/>
          <w:szCs w:val="22"/>
        </w:rPr>
      </w:pPr>
      <w:r w:rsidRPr="005517AA">
        <w:rPr>
          <w:i/>
          <w:sz w:val="22"/>
          <w:szCs w:val="22"/>
        </w:rPr>
        <w:t>z</w:t>
      </w:r>
      <w:r w:rsidR="00574422" w:rsidRPr="005517AA">
        <w:rPr>
          <w:i/>
          <w:sz w:val="22"/>
          <w:szCs w:val="22"/>
        </w:rPr>
        <w:t xml:space="preserve"> dnia</w:t>
      </w:r>
      <w:r w:rsidR="005539D9">
        <w:rPr>
          <w:i/>
          <w:sz w:val="22"/>
          <w:szCs w:val="22"/>
        </w:rPr>
        <w:t xml:space="preserve"> </w:t>
      </w:r>
      <w:r w:rsidR="001828C9">
        <w:rPr>
          <w:i/>
          <w:sz w:val="22"/>
          <w:szCs w:val="22"/>
        </w:rPr>
        <w:t>2</w:t>
      </w:r>
      <w:r w:rsidR="005539D9">
        <w:rPr>
          <w:i/>
          <w:sz w:val="22"/>
          <w:szCs w:val="22"/>
        </w:rPr>
        <w:t>3</w:t>
      </w:r>
      <w:r w:rsidR="00DD224E">
        <w:rPr>
          <w:i/>
          <w:sz w:val="22"/>
          <w:szCs w:val="22"/>
        </w:rPr>
        <w:t>.1</w:t>
      </w:r>
      <w:r w:rsidR="001828C9">
        <w:rPr>
          <w:i/>
          <w:sz w:val="22"/>
          <w:szCs w:val="22"/>
        </w:rPr>
        <w:t>0</w:t>
      </w:r>
      <w:r w:rsidR="00DD224E">
        <w:rPr>
          <w:i/>
          <w:sz w:val="22"/>
          <w:szCs w:val="22"/>
        </w:rPr>
        <w:t>.</w:t>
      </w:r>
      <w:r w:rsidR="006D6A68">
        <w:rPr>
          <w:i/>
          <w:sz w:val="22"/>
          <w:szCs w:val="22"/>
        </w:rPr>
        <w:t>20</w:t>
      </w:r>
      <w:r w:rsidR="001828C9">
        <w:rPr>
          <w:i/>
          <w:sz w:val="22"/>
          <w:szCs w:val="22"/>
        </w:rPr>
        <w:t>20</w:t>
      </w:r>
      <w:bookmarkStart w:id="0" w:name="_GoBack"/>
      <w:bookmarkEnd w:id="0"/>
      <w:r w:rsidR="003711FE">
        <w:rPr>
          <w:i/>
          <w:sz w:val="22"/>
          <w:szCs w:val="22"/>
        </w:rPr>
        <w:t xml:space="preserve"> </w:t>
      </w:r>
      <w:r w:rsidRPr="005517AA">
        <w:rPr>
          <w:i/>
          <w:sz w:val="22"/>
          <w:szCs w:val="22"/>
        </w:rPr>
        <w:t>r.</w:t>
      </w:r>
    </w:p>
    <w:p w:rsidR="000D76C8" w:rsidRPr="00EB1C66" w:rsidRDefault="000D76C8" w:rsidP="000D76C8">
      <w:pPr>
        <w:pStyle w:val="Tekstpodstawowy"/>
        <w:rPr>
          <w:b/>
          <w:sz w:val="32"/>
          <w:szCs w:val="32"/>
        </w:rPr>
      </w:pPr>
      <w:r w:rsidRPr="00EB1C66">
        <w:rPr>
          <w:b/>
          <w:sz w:val="32"/>
          <w:szCs w:val="32"/>
        </w:rPr>
        <w:t>WYKAZ KONT KSIĘGI GŁÓWNEJ</w:t>
      </w:r>
    </w:p>
    <w:p w:rsidR="000D76C8" w:rsidRDefault="000D76C8" w:rsidP="000D76C8">
      <w:pPr>
        <w:pStyle w:val="Tekstpodstawowy"/>
        <w:rPr>
          <w:b/>
        </w:rPr>
      </w:pPr>
    </w:p>
    <w:p w:rsidR="001D5C8C" w:rsidRDefault="001D5C8C" w:rsidP="000D76C8">
      <w:pPr>
        <w:pStyle w:val="Tekstpodstawowy"/>
        <w:rPr>
          <w:b/>
        </w:rPr>
      </w:pPr>
    </w:p>
    <w:p w:rsidR="000D76C8" w:rsidRPr="00CE29CD" w:rsidRDefault="000D76C8" w:rsidP="000D76C8">
      <w:pPr>
        <w:pStyle w:val="Tekstpodstawowy"/>
        <w:rPr>
          <w:b/>
          <w:color w:val="0033CC"/>
          <w:szCs w:val="24"/>
          <w:u w:val="single"/>
        </w:rPr>
      </w:pPr>
      <w:r w:rsidRPr="00CE29CD">
        <w:rPr>
          <w:b/>
          <w:color w:val="0033CC"/>
          <w:szCs w:val="24"/>
          <w:u w:val="single"/>
        </w:rPr>
        <w:t>K O N T A   B  I L A N S O W E</w:t>
      </w:r>
    </w:p>
    <w:p w:rsidR="000D76C8" w:rsidRPr="00CE29CD" w:rsidRDefault="000D76C8" w:rsidP="000D76C8">
      <w:pPr>
        <w:pStyle w:val="Tekstpodstawowy"/>
        <w:rPr>
          <w:color w:val="0033CC"/>
          <w:sz w:val="20"/>
          <w:u w:val="single"/>
        </w:rPr>
      </w:pPr>
    </w:p>
    <w:p w:rsidR="000D76C8" w:rsidRPr="00CE29CD" w:rsidRDefault="000D76C8" w:rsidP="000D76C8">
      <w:pPr>
        <w:pStyle w:val="Tekstpodstawowy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0 – Majątek trwały</w:t>
      </w:r>
    </w:p>
    <w:p w:rsidR="000D76C8" w:rsidRDefault="000D76C8" w:rsidP="000D76C8">
      <w:pPr>
        <w:pStyle w:val="Tekstpodstawowy"/>
      </w:pPr>
      <w:r>
        <w:t>011 - Środki trwałe</w:t>
      </w:r>
    </w:p>
    <w:p w:rsidR="00EB1C66" w:rsidRDefault="00EB1C66" w:rsidP="000D76C8">
      <w:pPr>
        <w:pStyle w:val="Tekstpodstawowy"/>
      </w:pPr>
      <w:r>
        <w:t xml:space="preserve">013 </w:t>
      </w:r>
      <w:r w:rsidR="009420C4">
        <w:t>–</w:t>
      </w:r>
      <w:r>
        <w:t xml:space="preserve"> </w:t>
      </w:r>
      <w:r w:rsidR="009420C4">
        <w:t>Pozostałe środki trwałe</w:t>
      </w:r>
    </w:p>
    <w:p w:rsidR="009420C4" w:rsidRDefault="009420C4" w:rsidP="000D76C8">
      <w:pPr>
        <w:pStyle w:val="Tekstpodstawowy"/>
      </w:pPr>
      <w:r>
        <w:t>015 – Mienie zlikwidowanych jednostek</w:t>
      </w:r>
    </w:p>
    <w:p w:rsidR="009420C4" w:rsidRDefault="009420C4" w:rsidP="000D76C8">
      <w:pPr>
        <w:pStyle w:val="Tekstpodstawowy"/>
      </w:pPr>
      <w:r>
        <w:t xml:space="preserve">016 – Dobra </w:t>
      </w:r>
      <w:r w:rsidR="00285DDA">
        <w:t>kultury</w:t>
      </w:r>
    </w:p>
    <w:p w:rsidR="000D76C8" w:rsidRDefault="000D76C8" w:rsidP="000D76C8">
      <w:pPr>
        <w:pStyle w:val="Tekstpodstawowy"/>
      </w:pPr>
      <w:r>
        <w:t xml:space="preserve">020 – Wartości niematerialne i prawne </w:t>
      </w:r>
    </w:p>
    <w:p w:rsidR="00E07A5C" w:rsidRDefault="00E07A5C" w:rsidP="000D76C8">
      <w:pPr>
        <w:pStyle w:val="Tekstpodstawowy"/>
      </w:pPr>
      <w:r>
        <w:t>030 – Długoterminowe aktywa finansowe</w:t>
      </w:r>
    </w:p>
    <w:p w:rsidR="00285DDA" w:rsidRDefault="00285DDA" w:rsidP="000D76C8">
      <w:pPr>
        <w:pStyle w:val="Tekstpodstawowy"/>
      </w:pPr>
      <w:r>
        <w:t xml:space="preserve">071 – Umorzenie </w:t>
      </w:r>
      <w:r w:rsidR="00AA5019">
        <w:t>środków trwałych oraz wartości niematerialnych i prawnych</w:t>
      </w:r>
    </w:p>
    <w:p w:rsidR="00AA5019" w:rsidRDefault="00AA5019" w:rsidP="00193860">
      <w:pPr>
        <w:pStyle w:val="Tekstpodstawowy"/>
      </w:pPr>
      <w:r>
        <w:t>072 – Umorzenie pozostałych środków trwałych</w:t>
      </w:r>
      <w:r w:rsidR="005539D9">
        <w:t>,</w:t>
      </w:r>
      <w:r>
        <w:t xml:space="preserve"> wartości niematerialnych i prawnych</w:t>
      </w:r>
      <w:r w:rsidR="00193860">
        <w:t xml:space="preserve"> oraz zbiorów bibliotecznych</w:t>
      </w:r>
    </w:p>
    <w:p w:rsidR="00AA5019" w:rsidRDefault="00AA5019" w:rsidP="000D76C8">
      <w:pPr>
        <w:pStyle w:val="Tekstpodstawowy"/>
      </w:pPr>
      <w:r>
        <w:t>073 – Odpisy aktualizujące długoterminowe aktywa finansowe</w:t>
      </w:r>
    </w:p>
    <w:p w:rsidR="007A14CD" w:rsidRDefault="00AA5019" w:rsidP="000D76C8">
      <w:pPr>
        <w:pStyle w:val="Tekstpodstawowy"/>
      </w:pPr>
      <w:r>
        <w:t xml:space="preserve">080 – </w:t>
      </w:r>
      <w:r w:rsidR="00C82D07">
        <w:t>Środki trwałe w budowie ( inwestycje)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1 – Środki pieniężne i rachunki bankowe</w:t>
      </w:r>
    </w:p>
    <w:p w:rsidR="007A14CD" w:rsidRDefault="007A14CD" w:rsidP="000D76C8">
      <w:pPr>
        <w:pStyle w:val="Tekstpodstawowy"/>
        <w:spacing w:before="120"/>
      </w:pPr>
      <w:r w:rsidRPr="007A14CD">
        <w:t>101  - Kasa</w:t>
      </w:r>
    </w:p>
    <w:p w:rsidR="00563386" w:rsidRDefault="000D76C8" w:rsidP="000D76C8">
      <w:pPr>
        <w:pStyle w:val="Tekstpodstawowy"/>
      </w:pPr>
      <w:r>
        <w:t xml:space="preserve">130 – </w:t>
      </w:r>
      <w:r w:rsidR="00FC0106">
        <w:t xml:space="preserve">Rachunek bieżący jednostki </w:t>
      </w:r>
    </w:p>
    <w:p w:rsidR="007A14CD" w:rsidRDefault="00193860" w:rsidP="000D76C8">
      <w:pPr>
        <w:pStyle w:val="Tekstpodstawowy"/>
      </w:pPr>
      <w:r>
        <w:t>135 – Rachunek</w:t>
      </w:r>
      <w:r w:rsidR="007A14CD">
        <w:t xml:space="preserve"> środków funduszy specjalnego przeznaczenia</w:t>
      </w:r>
    </w:p>
    <w:p w:rsidR="00CE29CD" w:rsidRPr="008A74F4" w:rsidRDefault="00CE29CD" w:rsidP="000D76C8">
      <w:pPr>
        <w:pStyle w:val="Tekstpodstawowy"/>
      </w:pPr>
      <w:r w:rsidRPr="008A74F4">
        <w:t>136 – Rachunek państwowych funduszy celowych</w:t>
      </w:r>
    </w:p>
    <w:p w:rsidR="005517AA" w:rsidRDefault="007A14CD" w:rsidP="000D76C8">
      <w:pPr>
        <w:pStyle w:val="Tekstpodstawowy"/>
      </w:pPr>
      <w:r>
        <w:t>139 – Inne rachunki bankowe</w:t>
      </w:r>
    </w:p>
    <w:p w:rsidR="000D76C8" w:rsidRDefault="000D76C8" w:rsidP="000D76C8">
      <w:pPr>
        <w:pStyle w:val="Tekstpodstawowy"/>
      </w:pPr>
      <w:r>
        <w:t xml:space="preserve">140 – Krótkoterminowe </w:t>
      </w:r>
      <w:r w:rsidR="00C82D07">
        <w:t>aktywa finansowe</w:t>
      </w:r>
    </w:p>
    <w:p w:rsidR="003509F7" w:rsidRDefault="00E2766B" w:rsidP="000D76C8">
      <w:pPr>
        <w:pStyle w:val="Tekstpodstawowy"/>
      </w:pPr>
      <w:r>
        <w:t>141 – Środki pieniężne w drodze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  <w:szCs w:val="24"/>
        </w:rPr>
      </w:pPr>
      <w:r w:rsidRPr="00CE29CD">
        <w:rPr>
          <w:b/>
          <w:i/>
          <w:color w:val="0033CC"/>
          <w:szCs w:val="24"/>
        </w:rPr>
        <w:t>Zespół 2 – Rozrachunki i roszczenia</w:t>
      </w:r>
    </w:p>
    <w:p w:rsidR="006D0E90" w:rsidRDefault="006D0E90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>201</w:t>
      </w:r>
      <w:r w:rsidR="000977F8">
        <w:rPr>
          <w:szCs w:val="24"/>
        </w:rPr>
        <w:t xml:space="preserve"> – Rozrachunki z odbiorcami i dostawcami</w:t>
      </w:r>
      <w:r w:rsidR="001D160F">
        <w:rPr>
          <w:szCs w:val="24"/>
        </w:rPr>
        <w:t>-zobowiązania</w:t>
      </w:r>
    </w:p>
    <w:p w:rsidR="001D160F" w:rsidRDefault="001D160F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 xml:space="preserve">202- Rozrachunki z dostawcami i odbiorcami </w:t>
      </w:r>
      <w:r w:rsidR="00E07A5C">
        <w:rPr>
          <w:szCs w:val="24"/>
        </w:rPr>
        <w:t>– należ</w:t>
      </w:r>
      <w:r>
        <w:rPr>
          <w:szCs w:val="24"/>
        </w:rPr>
        <w:t>ności</w:t>
      </w:r>
    </w:p>
    <w:p w:rsidR="00E07A5C" w:rsidRPr="006D0E90" w:rsidRDefault="00E07A5C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>212- Rozliczeni</w:t>
      </w:r>
      <w:r w:rsidR="005539D9">
        <w:rPr>
          <w:szCs w:val="24"/>
        </w:rPr>
        <w:t>a</w:t>
      </w:r>
      <w:r>
        <w:rPr>
          <w:szCs w:val="24"/>
        </w:rPr>
        <w:t xml:space="preserve"> dochodów budżetowych – zadania zlecone</w:t>
      </w:r>
    </w:p>
    <w:p w:rsidR="000D76C8" w:rsidRPr="00741C2A" w:rsidRDefault="000D76C8" w:rsidP="000D76C8">
      <w:pPr>
        <w:pStyle w:val="Tekstpodstawowy"/>
      </w:pPr>
      <w:r w:rsidRPr="00741C2A">
        <w:lastRenderedPageBreak/>
        <w:t>220</w:t>
      </w:r>
      <w:r w:rsidR="00DD4F3E">
        <w:t xml:space="preserve"> -</w:t>
      </w:r>
      <w:r w:rsidRPr="00741C2A">
        <w:t xml:space="preserve"> Należności z tytułu dochodów budżetowych – urzędy skarbowe</w:t>
      </w:r>
    </w:p>
    <w:p w:rsidR="000D76C8" w:rsidRDefault="000D76C8" w:rsidP="000D76C8">
      <w:pPr>
        <w:pStyle w:val="Tekstpodstawowy"/>
      </w:pPr>
      <w:r>
        <w:t>221 – Należności z tytułu dochodów budżetowych</w:t>
      </w:r>
    </w:p>
    <w:p w:rsidR="000D76C8" w:rsidRDefault="000D76C8" w:rsidP="000D76C8">
      <w:pPr>
        <w:pStyle w:val="Tekstpodstawowy"/>
      </w:pPr>
      <w:r>
        <w:t>222 - Rozliczenie dochodów budżetowych</w:t>
      </w:r>
    </w:p>
    <w:p w:rsidR="000D76C8" w:rsidRDefault="000D76C8" w:rsidP="000D76C8">
      <w:pPr>
        <w:pStyle w:val="Tekstpodstawowy"/>
      </w:pPr>
      <w:r>
        <w:t>223 – Rozliczenie wydatków budżetowych</w:t>
      </w:r>
    </w:p>
    <w:p w:rsidR="000977F8" w:rsidRDefault="000977F8" w:rsidP="007260B6">
      <w:pPr>
        <w:pStyle w:val="Tekstpodstawowy"/>
      </w:pPr>
      <w:r>
        <w:t>224 – Rozliczenie dotacji budżetowych</w:t>
      </w:r>
      <w:r w:rsidR="007260B6">
        <w:t xml:space="preserve"> oraz płatności z budżetu środków europejskich </w:t>
      </w:r>
    </w:p>
    <w:p w:rsidR="000D76C8" w:rsidRDefault="000D76C8" w:rsidP="000D76C8">
      <w:pPr>
        <w:pStyle w:val="Tekstpodstawowy"/>
      </w:pPr>
      <w:r>
        <w:t>225 – Rozrachunki z budżetami</w:t>
      </w:r>
    </w:p>
    <w:p w:rsidR="000D76C8" w:rsidRDefault="000D76C8" w:rsidP="000D76C8">
      <w:pPr>
        <w:pStyle w:val="Tekstpodstawowy"/>
      </w:pPr>
      <w:r>
        <w:t>226 – Długoterminowe należności budżetowe</w:t>
      </w:r>
    </w:p>
    <w:p w:rsidR="000D76C8" w:rsidRDefault="000D76C8" w:rsidP="000D76C8">
      <w:pPr>
        <w:pStyle w:val="Tekstpodstawowy"/>
      </w:pPr>
      <w:r>
        <w:t>229 – Pozostałe rozrachunki publicznoprawne</w:t>
      </w:r>
    </w:p>
    <w:p w:rsidR="000977F8" w:rsidRDefault="000977F8" w:rsidP="000D76C8">
      <w:pPr>
        <w:pStyle w:val="Tekstpodstawowy"/>
      </w:pPr>
      <w:r>
        <w:t>231 – Rozrachunki z tytułu wynagrodzeń</w:t>
      </w:r>
    </w:p>
    <w:p w:rsidR="000977F8" w:rsidRDefault="000977F8" w:rsidP="000D76C8">
      <w:pPr>
        <w:pStyle w:val="Tekstpodstawowy"/>
      </w:pPr>
      <w:r>
        <w:t>234 – Pozostałe rozrachunki z pracownikami</w:t>
      </w:r>
    </w:p>
    <w:p w:rsidR="000D76C8" w:rsidRPr="00741C2A" w:rsidRDefault="000D76C8" w:rsidP="000D76C8">
      <w:pPr>
        <w:pStyle w:val="Tekstpodstawowy"/>
      </w:pPr>
      <w:r w:rsidRPr="00741C2A">
        <w:t>236 – Długoterminowe należności budżetowe – zadania zlecone</w:t>
      </w:r>
    </w:p>
    <w:p w:rsidR="000D76C8" w:rsidRPr="00741C2A" w:rsidRDefault="000D76C8" w:rsidP="000D76C8">
      <w:pPr>
        <w:pStyle w:val="Tekstpodstawowy"/>
      </w:pPr>
      <w:r w:rsidRPr="00741C2A">
        <w:t>240 - Pozostałe rozrachunki</w:t>
      </w:r>
    </w:p>
    <w:p w:rsidR="000D76C8" w:rsidRDefault="000D76C8" w:rsidP="000D76C8">
      <w:pPr>
        <w:pStyle w:val="Tekstpodstawowy"/>
      </w:pPr>
      <w:r w:rsidRPr="00741C2A">
        <w:t>242 – Rozliczenia wewnętrzne – wpływy należności z tytułu dochodów budżetowych</w:t>
      </w:r>
    </w:p>
    <w:p w:rsidR="00C82D07" w:rsidRDefault="00C82D07" w:rsidP="000D76C8">
      <w:pPr>
        <w:pStyle w:val="Tekstpodstawowy"/>
      </w:pPr>
      <w:r>
        <w:t>245 – Wpływy do wyjaśnienia</w:t>
      </w:r>
    </w:p>
    <w:p w:rsidR="00D83564" w:rsidRDefault="00D83564" w:rsidP="000D76C8">
      <w:pPr>
        <w:pStyle w:val="Tekstpodstawowy"/>
      </w:pPr>
      <w:r>
        <w:t>280 – Rozrachunki z tytułu VAT</w:t>
      </w:r>
    </w:p>
    <w:p w:rsidR="000D76C8" w:rsidRDefault="000D76C8" w:rsidP="000D76C8">
      <w:pPr>
        <w:pStyle w:val="Tekstpodstawowy"/>
      </w:pPr>
      <w:r>
        <w:t xml:space="preserve">290 – Odpisy aktualizujące należności 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3 – Materiały i towary</w:t>
      </w:r>
    </w:p>
    <w:p w:rsidR="007A5251" w:rsidRDefault="007A5251" w:rsidP="000D76C8">
      <w:pPr>
        <w:pStyle w:val="Tekstpodstawowy"/>
      </w:pPr>
      <w:r>
        <w:t>300 –Rozliczenie zakupu</w:t>
      </w:r>
    </w:p>
    <w:p w:rsidR="000D76C8" w:rsidRDefault="000D76C8" w:rsidP="000D76C8">
      <w:pPr>
        <w:pStyle w:val="Tekstpodstawowy"/>
      </w:pPr>
      <w:r>
        <w:t>310 – Materiały</w:t>
      </w:r>
    </w:p>
    <w:p w:rsidR="007A5251" w:rsidRDefault="007A5251" w:rsidP="000D76C8">
      <w:pPr>
        <w:pStyle w:val="Tekstpodstawowy"/>
      </w:pPr>
      <w:r>
        <w:t>330 – Towary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4 – Koszty według rodzajów i ich rozliczenie</w:t>
      </w:r>
    </w:p>
    <w:p w:rsidR="000D76C8" w:rsidRDefault="000D76C8" w:rsidP="000D76C8">
      <w:pPr>
        <w:pStyle w:val="Tekstpodstawowy"/>
      </w:pPr>
      <w:r>
        <w:t xml:space="preserve">400 </w:t>
      </w:r>
      <w:r w:rsidR="007260B6">
        <w:t>–</w:t>
      </w:r>
      <w:r>
        <w:t xml:space="preserve"> </w:t>
      </w:r>
      <w:r w:rsidR="007260B6">
        <w:t>Amortyzacja</w:t>
      </w:r>
      <w:r w:rsidR="007260B6">
        <w:tab/>
      </w:r>
    </w:p>
    <w:p w:rsidR="007A5251" w:rsidRDefault="007A5251" w:rsidP="000D76C8">
      <w:pPr>
        <w:pStyle w:val="Tekstpodstawowy"/>
      </w:pPr>
      <w:r>
        <w:t xml:space="preserve">401- </w:t>
      </w:r>
      <w:r w:rsidR="007260B6">
        <w:t>Zużycie materiałów i energii</w:t>
      </w:r>
    </w:p>
    <w:p w:rsidR="007260B6" w:rsidRDefault="007260B6" w:rsidP="000D76C8">
      <w:pPr>
        <w:pStyle w:val="Tekstpodstawowy"/>
      </w:pPr>
      <w:r>
        <w:t>402 – Usługi obce</w:t>
      </w:r>
    </w:p>
    <w:p w:rsidR="007260B6" w:rsidRDefault="007260B6" w:rsidP="000D76C8">
      <w:pPr>
        <w:pStyle w:val="Tekstpodstawowy"/>
      </w:pPr>
      <w:r>
        <w:t>403 – Podatki i opłaty</w:t>
      </w:r>
    </w:p>
    <w:p w:rsidR="007260B6" w:rsidRDefault="007260B6" w:rsidP="000D76C8">
      <w:pPr>
        <w:pStyle w:val="Tekstpodstawowy"/>
      </w:pPr>
      <w:r>
        <w:t>404 – Wynagrodzenia</w:t>
      </w:r>
    </w:p>
    <w:p w:rsidR="007260B6" w:rsidRDefault="007260B6" w:rsidP="000D76C8">
      <w:pPr>
        <w:pStyle w:val="Tekstpodstawowy"/>
      </w:pPr>
      <w:r>
        <w:t>405 – Ubezpieczenia społeczne i inne świadczenia</w:t>
      </w:r>
    </w:p>
    <w:p w:rsidR="007260B6" w:rsidRDefault="007260B6" w:rsidP="000D76C8">
      <w:pPr>
        <w:pStyle w:val="Tekstpodstawowy"/>
      </w:pPr>
      <w:r>
        <w:t>409 – Pozostałe koszty rodzajowe</w:t>
      </w:r>
    </w:p>
    <w:p w:rsidR="005A57E9" w:rsidRDefault="00654DB6" w:rsidP="000D76C8">
      <w:pPr>
        <w:pStyle w:val="Tekstpodstawowy"/>
      </w:pPr>
      <w:r>
        <w:t>410 – Inne świadczenia finansowane z budżetu</w:t>
      </w:r>
    </w:p>
    <w:p w:rsidR="005A57E9" w:rsidRDefault="005A57E9" w:rsidP="000D76C8">
      <w:pPr>
        <w:pStyle w:val="Tekstpodstawowy"/>
      </w:pPr>
      <w:r>
        <w:t xml:space="preserve">411 </w:t>
      </w:r>
      <w:r w:rsidR="004F3FA4">
        <w:t>–</w:t>
      </w:r>
      <w:r>
        <w:t xml:space="preserve"> </w:t>
      </w:r>
      <w:r w:rsidR="004F3FA4">
        <w:t>Pozostałe obciążenia</w:t>
      </w:r>
    </w:p>
    <w:p w:rsidR="00775D2E" w:rsidRDefault="00775D2E" w:rsidP="000D76C8">
      <w:pPr>
        <w:pStyle w:val="Tekstpodstawowy"/>
      </w:pPr>
      <w:r>
        <w:t>490 – Rozliczenie kosztów</w:t>
      </w:r>
    </w:p>
    <w:p w:rsidR="00B35461" w:rsidRDefault="00B35461" w:rsidP="000D76C8">
      <w:pPr>
        <w:pStyle w:val="Tekstpodstawowy"/>
      </w:pPr>
    </w:p>
    <w:p w:rsidR="00B35461" w:rsidRDefault="00B35461" w:rsidP="000D76C8">
      <w:pPr>
        <w:pStyle w:val="Tekstpodstawowy"/>
      </w:pPr>
    </w:p>
    <w:p w:rsidR="00775D2E" w:rsidRPr="00CE29CD" w:rsidRDefault="00775D2E" w:rsidP="000D76C8">
      <w:pPr>
        <w:pStyle w:val="Tekstpodstawowy"/>
        <w:rPr>
          <w:b/>
          <w:i/>
          <w:color w:val="0033CC"/>
        </w:rPr>
      </w:pPr>
      <w:r w:rsidRPr="00CE29CD">
        <w:rPr>
          <w:b/>
          <w:i/>
          <w:color w:val="0033CC"/>
        </w:rPr>
        <w:lastRenderedPageBreak/>
        <w:t>Zespół 6 – Produkty</w:t>
      </w:r>
    </w:p>
    <w:p w:rsidR="00775D2E" w:rsidRPr="00775D2E" w:rsidRDefault="00775D2E" w:rsidP="000D76C8">
      <w:pPr>
        <w:pStyle w:val="Tekstpodstawowy"/>
      </w:pPr>
      <w:r w:rsidRPr="00775D2E">
        <w:t>640- Ro</w:t>
      </w:r>
      <w:r>
        <w:t>zliczenie międzyokresowe kosztów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7 - Przychody i koszty ich uzyskania</w:t>
      </w:r>
    </w:p>
    <w:p w:rsidR="005955FE" w:rsidRDefault="005955FE" w:rsidP="000D76C8">
      <w:pPr>
        <w:pStyle w:val="Tekstpodstawowy"/>
      </w:pPr>
      <w:r w:rsidRPr="005955FE">
        <w:t>720 – Przychody z tytułu dochodów budżetowych</w:t>
      </w:r>
    </w:p>
    <w:p w:rsidR="00C16F49" w:rsidRPr="005955FE" w:rsidRDefault="00C16F49" w:rsidP="000D76C8">
      <w:pPr>
        <w:pStyle w:val="Tekstpodstawowy"/>
      </w:pPr>
      <w:r>
        <w:t>730 – Sprzedaż towarów i wartość ich zakupu</w:t>
      </w:r>
    </w:p>
    <w:p w:rsidR="000D76C8" w:rsidRPr="00A90D0B" w:rsidRDefault="000D76C8" w:rsidP="000D76C8">
      <w:pPr>
        <w:pStyle w:val="Tekstpodstawowy"/>
      </w:pPr>
      <w:r w:rsidRPr="00A90D0B">
        <w:t xml:space="preserve">750 – Przychody finansowe </w:t>
      </w:r>
    </w:p>
    <w:p w:rsidR="000D76C8" w:rsidRPr="00A90D0B" w:rsidRDefault="000D76C8" w:rsidP="000D76C8">
      <w:pPr>
        <w:pStyle w:val="Tekstpodstawowy"/>
      </w:pPr>
      <w:r w:rsidRPr="00A90D0B">
        <w:t xml:space="preserve">751 – </w:t>
      </w:r>
      <w:r w:rsidR="005955FE">
        <w:t>K</w:t>
      </w:r>
      <w:r w:rsidRPr="00A90D0B">
        <w:t>oszty finansowe</w:t>
      </w:r>
    </w:p>
    <w:p w:rsidR="000D76C8" w:rsidRPr="00A90D0B" w:rsidRDefault="000D76C8" w:rsidP="000D76C8">
      <w:pPr>
        <w:pStyle w:val="Tekstpodstawowy"/>
        <w:rPr>
          <w:color w:val="FF0000"/>
        </w:rPr>
      </w:pPr>
      <w:r w:rsidRPr="00A90D0B">
        <w:t xml:space="preserve">760 – Pozostałe przychody </w:t>
      </w:r>
      <w:r w:rsidR="005955FE">
        <w:t>operacyjne</w:t>
      </w:r>
      <w:r w:rsidRPr="00A90D0B">
        <w:t xml:space="preserve"> </w:t>
      </w:r>
    </w:p>
    <w:p w:rsidR="007A5251" w:rsidRDefault="007A5251" w:rsidP="000D76C8">
      <w:pPr>
        <w:pStyle w:val="Tekstpodstawowy"/>
      </w:pPr>
      <w:r w:rsidRPr="007A5251">
        <w:t xml:space="preserve">761 – </w:t>
      </w:r>
      <w:r w:rsidR="005955FE">
        <w:t>Pozostałe koszty operacyjne</w:t>
      </w:r>
    </w:p>
    <w:p w:rsidR="000D76C8" w:rsidRPr="00CE29CD" w:rsidRDefault="000D76C8" w:rsidP="000D76C8">
      <w:pPr>
        <w:pStyle w:val="Tekstpodstawowy"/>
        <w:spacing w:before="120"/>
        <w:rPr>
          <w:b/>
          <w:i/>
          <w:color w:val="0033CC"/>
        </w:rPr>
      </w:pPr>
      <w:r w:rsidRPr="00CE29CD">
        <w:rPr>
          <w:b/>
          <w:i/>
          <w:color w:val="0033CC"/>
        </w:rPr>
        <w:t>Zespół 8 – Fundusze, rezerwy i wynik finansowy</w:t>
      </w:r>
    </w:p>
    <w:p w:rsidR="000D76C8" w:rsidRDefault="000D76C8" w:rsidP="000D76C8">
      <w:pPr>
        <w:pStyle w:val="Tekstpodstawowy"/>
      </w:pPr>
      <w:r>
        <w:t>800 – Fundusz jednostki</w:t>
      </w:r>
    </w:p>
    <w:p w:rsidR="001D160F" w:rsidRDefault="0080149E" w:rsidP="000D76C8">
      <w:pPr>
        <w:pStyle w:val="Tekstpodstawowy"/>
      </w:pPr>
      <w:r>
        <w:t xml:space="preserve">810 – Dotacje budżetowe, płatności z budżetu środków europejskich oraz środki z budżetu na </w:t>
      </w:r>
      <w:r w:rsidR="001D160F">
        <w:t xml:space="preserve">  </w:t>
      </w:r>
    </w:p>
    <w:p w:rsidR="007A5251" w:rsidRDefault="001D160F" w:rsidP="000D76C8">
      <w:pPr>
        <w:pStyle w:val="Tekstpodstawowy"/>
      </w:pPr>
      <w:r>
        <w:t xml:space="preserve">         </w:t>
      </w:r>
      <w:r w:rsidR="0080149E">
        <w:t>inwestycje</w:t>
      </w:r>
    </w:p>
    <w:p w:rsidR="000D76C8" w:rsidRDefault="000D76C8" w:rsidP="000D76C8">
      <w:pPr>
        <w:pStyle w:val="Tekstpodstawowy"/>
      </w:pPr>
      <w:r>
        <w:t>840 – Rezerwy i rozliczenia międzyokresowe przychodów</w:t>
      </w:r>
    </w:p>
    <w:p w:rsidR="007A5251" w:rsidRPr="0080303F" w:rsidRDefault="007A5251" w:rsidP="000D76C8">
      <w:pPr>
        <w:pStyle w:val="Tekstpodstawowy"/>
      </w:pPr>
      <w:r w:rsidRPr="0080303F">
        <w:t>851 – Zakładowy fundusz świadczeń socjalnych</w:t>
      </w:r>
    </w:p>
    <w:p w:rsidR="007725CB" w:rsidRDefault="007A5251" w:rsidP="0080303F">
      <w:pPr>
        <w:pStyle w:val="Tekstpodstawowy"/>
        <w:tabs>
          <w:tab w:val="left" w:pos="1291"/>
        </w:tabs>
      </w:pPr>
      <w:r w:rsidRPr="0080303F">
        <w:t>853</w:t>
      </w:r>
      <w:r w:rsidR="007725CB">
        <w:t xml:space="preserve"> – Fundusze </w:t>
      </w:r>
      <w:r w:rsidR="0080149E">
        <w:t>celowe</w:t>
      </w:r>
    </w:p>
    <w:p w:rsidR="007A5251" w:rsidRPr="0080303F" w:rsidRDefault="007725CB" w:rsidP="0080303F">
      <w:pPr>
        <w:pStyle w:val="Tekstpodstawowy"/>
        <w:tabs>
          <w:tab w:val="left" w:pos="1291"/>
        </w:tabs>
      </w:pPr>
      <w:r>
        <w:t xml:space="preserve">855 – </w:t>
      </w:r>
      <w:r w:rsidR="0080149E">
        <w:t>Fundusz mienia zlikwidowanych jednostek</w:t>
      </w:r>
    </w:p>
    <w:p w:rsidR="000D76C8" w:rsidRDefault="0080149E" w:rsidP="000D76C8">
      <w:pPr>
        <w:pStyle w:val="Tekstpodstawowy"/>
        <w:rPr>
          <w:color w:val="008000"/>
          <w:u w:val="single"/>
        </w:rPr>
      </w:pPr>
      <w:r>
        <w:t>860 – W</w:t>
      </w:r>
      <w:r w:rsidR="000D76C8">
        <w:t>ynik finansowy</w:t>
      </w:r>
      <w:r w:rsidR="000D76C8">
        <w:rPr>
          <w:color w:val="008000"/>
          <w:u w:val="single"/>
        </w:rPr>
        <w:t xml:space="preserve">     </w:t>
      </w:r>
    </w:p>
    <w:p w:rsidR="00563386" w:rsidRPr="007725CB" w:rsidRDefault="00563386" w:rsidP="000D76C8">
      <w:pPr>
        <w:pStyle w:val="Tekstpodstawowy"/>
      </w:pPr>
    </w:p>
    <w:p w:rsidR="000D76C8" w:rsidRPr="007725CB" w:rsidRDefault="000D76C8" w:rsidP="000D76C8">
      <w:pPr>
        <w:pStyle w:val="Tekstpodstawowy"/>
        <w:rPr>
          <w:b/>
        </w:rPr>
      </w:pPr>
    </w:p>
    <w:p w:rsidR="000D76C8" w:rsidRPr="00CE29CD" w:rsidRDefault="000D76C8" w:rsidP="000D76C8">
      <w:pPr>
        <w:pStyle w:val="Tekstpodstawowy"/>
        <w:rPr>
          <w:b/>
          <w:color w:val="0033CC"/>
          <w:sz w:val="22"/>
          <w:szCs w:val="22"/>
          <w:u w:val="single"/>
        </w:rPr>
      </w:pPr>
      <w:r w:rsidRPr="00CE29CD">
        <w:rPr>
          <w:b/>
          <w:color w:val="0033CC"/>
          <w:sz w:val="22"/>
          <w:szCs w:val="22"/>
          <w:u w:val="single"/>
        </w:rPr>
        <w:t>K O N T A   P O Z A B  I L A N S O W E</w:t>
      </w:r>
    </w:p>
    <w:p w:rsidR="006D6A68" w:rsidRPr="008A74F4" w:rsidRDefault="006D6A68" w:rsidP="000D76C8">
      <w:pPr>
        <w:pStyle w:val="Tekstpodstawowy"/>
        <w:rPr>
          <w:szCs w:val="24"/>
        </w:rPr>
      </w:pPr>
      <w:r w:rsidRPr="008A74F4">
        <w:rPr>
          <w:szCs w:val="24"/>
        </w:rPr>
        <w:t>101- Q - Kasa</w:t>
      </w:r>
    </w:p>
    <w:p w:rsidR="00DF7BAC" w:rsidRPr="008A74F4" w:rsidRDefault="00DF7BAC" w:rsidP="000D76C8">
      <w:pPr>
        <w:pStyle w:val="Tekstpodstawowy"/>
        <w:rPr>
          <w:szCs w:val="24"/>
        </w:rPr>
      </w:pPr>
      <w:r w:rsidRPr="008A74F4">
        <w:rPr>
          <w:szCs w:val="24"/>
        </w:rPr>
        <w:t>130-Q – Rachunek bieżący jednostki</w:t>
      </w:r>
    </w:p>
    <w:p w:rsidR="00DF7BAC" w:rsidRPr="008A74F4" w:rsidRDefault="00DF7BAC" w:rsidP="000D76C8">
      <w:pPr>
        <w:pStyle w:val="Tekstpodstawowy"/>
        <w:rPr>
          <w:szCs w:val="24"/>
        </w:rPr>
      </w:pPr>
      <w:r w:rsidRPr="008A74F4">
        <w:rPr>
          <w:szCs w:val="24"/>
        </w:rPr>
        <w:t>141-Q – Środki pieniężne w drodze</w:t>
      </w:r>
    </w:p>
    <w:p w:rsidR="00DF7BAC" w:rsidRDefault="00DF7BAC" w:rsidP="00DC26C1">
      <w:pPr>
        <w:pStyle w:val="Tekstpodstawowy"/>
        <w:rPr>
          <w:szCs w:val="24"/>
        </w:rPr>
      </w:pPr>
      <w:r w:rsidRPr="008A74F4">
        <w:rPr>
          <w:szCs w:val="24"/>
        </w:rPr>
        <w:t xml:space="preserve">201 </w:t>
      </w:r>
      <w:r w:rsidR="00316B03">
        <w:rPr>
          <w:szCs w:val="24"/>
        </w:rPr>
        <w:t>-</w:t>
      </w:r>
      <w:r w:rsidRPr="008A74F4">
        <w:rPr>
          <w:szCs w:val="24"/>
        </w:rPr>
        <w:t xml:space="preserve"> Rozrachunki z odbiorcami i dostawcami – zobowiązania</w:t>
      </w:r>
    </w:p>
    <w:p w:rsidR="00316B03" w:rsidRDefault="00316B03" w:rsidP="00DC26C1">
      <w:pPr>
        <w:pStyle w:val="Tekstpodstawowy"/>
        <w:jc w:val="left"/>
        <w:rPr>
          <w:szCs w:val="24"/>
        </w:rPr>
      </w:pPr>
      <w:r>
        <w:rPr>
          <w:szCs w:val="24"/>
        </w:rPr>
        <w:t>202- Rozrachunki z dostawcami i odbiorcami – należności</w:t>
      </w:r>
    </w:p>
    <w:p w:rsidR="00DF7BAC" w:rsidRDefault="00DF7BAC" w:rsidP="000D76C8">
      <w:pPr>
        <w:pStyle w:val="Tekstpodstawowy"/>
        <w:rPr>
          <w:szCs w:val="24"/>
        </w:rPr>
      </w:pPr>
      <w:r w:rsidRPr="008A74F4">
        <w:rPr>
          <w:szCs w:val="24"/>
        </w:rPr>
        <w:t>221</w:t>
      </w:r>
      <w:r w:rsidR="006D6A68" w:rsidRPr="008A74F4">
        <w:rPr>
          <w:szCs w:val="24"/>
        </w:rPr>
        <w:t>- Q</w:t>
      </w:r>
      <w:r w:rsidRPr="008A74F4">
        <w:rPr>
          <w:szCs w:val="24"/>
        </w:rPr>
        <w:t xml:space="preserve"> – Należności z tytułu dochodów budżetowych</w:t>
      </w:r>
    </w:p>
    <w:p w:rsidR="00316B03" w:rsidRDefault="00316B03" w:rsidP="00316B03">
      <w:pPr>
        <w:pStyle w:val="Tekstpodstawowy"/>
      </w:pPr>
      <w:r>
        <w:t xml:space="preserve">224 - Rozliczenie dotacji budżetowych oraz płatności z budżetu środków europejskich </w:t>
      </w:r>
    </w:p>
    <w:p w:rsidR="00316B03" w:rsidRDefault="00316B03" w:rsidP="00316B03">
      <w:pPr>
        <w:pStyle w:val="Tekstpodstawowy"/>
      </w:pPr>
      <w:r>
        <w:t>229 - Pozostałe rozrachunki publicznoprawne</w:t>
      </w:r>
    </w:p>
    <w:p w:rsidR="00316B03" w:rsidRDefault="00316B03" w:rsidP="00316B03">
      <w:pPr>
        <w:pStyle w:val="Tekstpodstawowy"/>
      </w:pPr>
      <w:r>
        <w:t>234 - Pozostałe rozrachunki z pracownikami</w:t>
      </w:r>
    </w:p>
    <w:p w:rsidR="00316B03" w:rsidRPr="00741C2A" w:rsidRDefault="00316B03" w:rsidP="00316B03">
      <w:pPr>
        <w:pStyle w:val="Tekstpodstawowy"/>
      </w:pPr>
      <w:r w:rsidRPr="00741C2A">
        <w:t>240 - Pozostałe rozrachunki</w:t>
      </w:r>
    </w:p>
    <w:p w:rsidR="00E24B90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250</w:t>
      </w:r>
      <w:r w:rsidR="00E24B90" w:rsidRPr="00E47CCC">
        <w:rPr>
          <w:szCs w:val="24"/>
        </w:rPr>
        <w:t xml:space="preserve"> </w:t>
      </w:r>
      <w:r w:rsidR="00316B03">
        <w:rPr>
          <w:szCs w:val="24"/>
        </w:rPr>
        <w:t>-</w:t>
      </w:r>
      <w:r w:rsidR="00E24B90" w:rsidRPr="00E47CCC">
        <w:rPr>
          <w:szCs w:val="24"/>
        </w:rPr>
        <w:t xml:space="preserve"> </w:t>
      </w:r>
      <w:r w:rsidRPr="00E47CCC">
        <w:rPr>
          <w:szCs w:val="24"/>
        </w:rPr>
        <w:t>Skutki obniżenia górnych stawek</w:t>
      </w:r>
    </w:p>
    <w:p w:rsidR="00E24B90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251</w:t>
      </w:r>
      <w:r w:rsidR="00E24B90" w:rsidRPr="00E47CCC">
        <w:rPr>
          <w:szCs w:val="24"/>
        </w:rPr>
        <w:t xml:space="preserve"> </w:t>
      </w:r>
      <w:r w:rsidR="00316B03">
        <w:rPr>
          <w:szCs w:val="24"/>
        </w:rPr>
        <w:t>-</w:t>
      </w:r>
      <w:r w:rsidR="00E24B90" w:rsidRPr="00E47CCC">
        <w:rPr>
          <w:szCs w:val="24"/>
        </w:rPr>
        <w:t xml:space="preserve"> </w:t>
      </w:r>
      <w:r w:rsidRPr="00E47CCC">
        <w:rPr>
          <w:szCs w:val="24"/>
        </w:rPr>
        <w:t>Skutki udzielonych ulg i zwolnień</w:t>
      </w:r>
    </w:p>
    <w:p w:rsidR="00665406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lastRenderedPageBreak/>
        <w:t>252</w:t>
      </w:r>
      <w:r w:rsidR="00665406" w:rsidRPr="00E47CCC">
        <w:rPr>
          <w:szCs w:val="24"/>
        </w:rPr>
        <w:t xml:space="preserve"> </w:t>
      </w:r>
      <w:r w:rsidR="00316B03">
        <w:rPr>
          <w:szCs w:val="24"/>
        </w:rPr>
        <w:t>-</w:t>
      </w:r>
      <w:r w:rsidR="00665406" w:rsidRPr="00E47CCC">
        <w:rPr>
          <w:szCs w:val="24"/>
        </w:rPr>
        <w:t xml:space="preserve"> </w:t>
      </w:r>
      <w:r w:rsidRPr="00E47CCC">
        <w:rPr>
          <w:szCs w:val="24"/>
        </w:rPr>
        <w:t>Skutki decyzji – umorzenia zaległości podatkowych</w:t>
      </w:r>
    </w:p>
    <w:p w:rsidR="00665406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253</w:t>
      </w:r>
      <w:r w:rsidR="00665406" w:rsidRPr="00E47CCC">
        <w:rPr>
          <w:szCs w:val="24"/>
        </w:rPr>
        <w:t xml:space="preserve"> </w:t>
      </w:r>
      <w:r w:rsidR="00316B03">
        <w:rPr>
          <w:szCs w:val="24"/>
        </w:rPr>
        <w:t>-</w:t>
      </w:r>
      <w:r w:rsidR="00665406" w:rsidRPr="00E47CCC">
        <w:rPr>
          <w:szCs w:val="24"/>
        </w:rPr>
        <w:t xml:space="preserve"> </w:t>
      </w:r>
      <w:r w:rsidRPr="00E47CCC">
        <w:rPr>
          <w:szCs w:val="24"/>
        </w:rPr>
        <w:t>Skutki decyzji – rozłożenia na raty, odroczenia terminu płatności</w:t>
      </w:r>
    </w:p>
    <w:p w:rsidR="00C16F49" w:rsidRDefault="00C16F49" w:rsidP="00C16F49">
      <w:pPr>
        <w:pStyle w:val="Tekstpodstawowy"/>
        <w:rPr>
          <w:szCs w:val="24"/>
        </w:rPr>
      </w:pPr>
      <w:r>
        <w:t xml:space="preserve">291 - </w:t>
      </w:r>
      <w:r w:rsidRPr="00384FB6">
        <w:rPr>
          <w:szCs w:val="24"/>
        </w:rPr>
        <w:t>Należności warunkowe</w:t>
      </w:r>
    </w:p>
    <w:p w:rsidR="001E3CBF" w:rsidRPr="001E3CBF" w:rsidRDefault="001E3CBF" w:rsidP="000D76C8">
      <w:pPr>
        <w:pStyle w:val="Tekstpodstawowy"/>
        <w:rPr>
          <w:szCs w:val="24"/>
        </w:rPr>
      </w:pPr>
      <w:r>
        <w:rPr>
          <w:szCs w:val="24"/>
        </w:rPr>
        <w:t xml:space="preserve">920 </w:t>
      </w:r>
      <w:r w:rsidR="001F2640">
        <w:rPr>
          <w:szCs w:val="24"/>
        </w:rPr>
        <w:t>-</w:t>
      </w:r>
      <w:r>
        <w:rPr>
          <w:szCs w:val="24"/>
        </w:rPr>
        <w:t xml:space="preserve"> </w:t>
      </w:r>
      <w:r w:rsidR="00750C26">
        <w:rPr>
          <w:szCs w:val="24"/>
        </w:rPr>
        <w:t>Obce środki trwałe</w:t>
      </w:r>
    </w:p>
    <w:p w:rsidR="00C82D07" w:rsidRPr="0080149E" w:rsidRDefault="00C82D07" w:rsidP="000D76C8">
      <w:pPr>
        <w:pStyle w:val="Tekstpodstawowy"/>
        <w:rPr>
          <w:szCs w:val="24"/>
        </w:rPr>
      </w:pPr>
      <w:r>
        <w:rPr>
          <w:szCs w:val="24"/>
        </w:rPr>
        <w:t xml:space="preserve">976 </w:t>
      </w:r>
      <w:r w:rsidR="00316B03">
        <w:rPr>
          <w:szCs w:val="24"/>
        </w:rPr>
        <w:t>-</w:t>
      </w:r>
      <w:r>
        <w:rPr>
          <w:szCs w:val="24"/>
        </w:rPr>
        <w:t xml:space="preserve"> Wzajemne rozliczenia między jednostkami</w:t>
      </w:r>
    </w:p>
    <w:p w:rsidR="007725CB" w:rsidRDefault="007725CB" w:rsidP="000D76C8">
      <w:pPr>
        <w:pStyle w:val="Tekstpodstawowy"/>
      </w:pPr>
      <w:r>
        <w:t xml:space="preserve">980 </w:t>
      </w:r>
      <w:r w:rsidR="00316B03">
        <w:t>-</w:t>
      </w:r>
      <w:r>
        <w:t xml:space="preserve"> Plan finansowy wydatków budżetowych</w:t>
      </w:r>
    </w:p>
    <w:p w:rsidR="007725CB" w:rsidRDefault="00104906" w:rsidP="000D76C8">
      <w:pPr>
        <w:pStyle w:val="Tekstpodstawowy"/>
      </w:pPr>
      <w:r>
        <w:t xml:space="preserve">981 - </w:t>
      </w:r>
      <w:r w:rsidR="007725CB">
        <w:t>Plan finansowy niewygasających wydatków</w:t>
      </w:r>
    </w:p>
    <w:p w:rsidR="007725CB" w:rsidRDefault="007725CB" w:rsidP="000D76C8">
      <w:pPr>
        <w:pStyle w:val="Tekstpodstawowy"/>
      </w:pPr>
      <w:r>
        <w:t xml:space="preserve">998 </w:t>
      </w:r>
      <w:r w:rsidR="00316B03">
        <w:t>-</w:t>
      </w:r>
      <w:r>
        <w:t xml:space="preserve"> Zaangażowanie wydatków budżetowych roku bieżącego</w:t>
      </w:r>
    </w:p>
    <w:p w:rsidR="00C34888" w:rsidRDefault="007725CB" w:rsidP="00AB111B">
      <w:pPr>
        <w:pStyle w:val="Tekstpodstawowy"/>
      </w:pPr>
      <w:r>
        <w:t xml:space="preserve">999 </w:t>
      </w:r>
      <w:r w:rsidR="00316B03">
        <w:t>-</w:t>
      </w:r>
      <w:r>
        <w:t xml:space="preserve"> Zaangażowanie wydatków budżetowych przyszłych lat</w:t>
      </w:r>
    </w:p>
    <w:sectPr w:rsidR="00C34888" w:rsidSect="0046167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A7" w:rsidRDefault="00E33AA7" w:rsidP="00A631C1">
      <w:r>
        <w:separator/>
      </w:r>
    </w:p>
  </w:endnote>
  <w:endnote w:type="continuationSeparator" w:id="0">
    <w:p w:rsidR="00E33AA7" w:rsidRDefault="00E33AA7" w:rsidP="00A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235"/>
      <w:docPartObj>
        <w:docPartGallery w:val="Page Numbers (Bottom of Page)"/>
        <w:docPartUnique/>
      </w:docPartObj>
    </w:sdtPr>
    <w:sdtEndPr/>
    <w:sdtContent>
      <w:p w:rsidR="003B4D73" w:rsidRDefault="00CE29C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2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D73" w:rsidRDefault="003B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A7" w:rsidRDefault="00E33AA7" w:rsidP="00A631C1">
      <w:r>
        <w:separator/>
      </w:r>
    </w:p>
  </w:footnote>
  <w:footnote w:type="continuationSeparator" w:id="0">
    <w:p w:rsidR="00E33AA7" w:rsidRDefault="00E33AA7" w:rsidP="00A6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6C8"/>
    <w:rsid w:val="00002C42"/>
    <w:rsid w:val="00013B86"/>
    <w:rsid w:val="000324C7"/>
    <w:rsid w:val="00032BDF"/>
    <w:rsid w:val="0005660A"/>
    <w:rsid w:val="00062990"/>
    <w:rsid w:val="000977F8"/>
    <w:rsid w:val="000D76C8"/>
    <w:rsid w:val="000E07E4"/>
    <w:rsid w:val="00104906"/>
    <w:rsid w:val="001523A4"/>
    <w:rsid w:val="00171B76"/>
    <w:rsid w:val="00172DAB"/>
    <w:rsid w:val="00175167"/>
    <w:rsid w:val="001828C9"/>
    <w:rsid w:val="00184302"/>
    <w:rsid w:val="00193860"/>
    <w:rsid w:val="001D160F"/>
    <w:rsid w:val="001D5C8C"/>
    <w:rsid w:val="001E3CBF"/>
    <w:rsid w:val="001F2640"/>
    <w:rsid w:val="0021584E"/>
    <w:rsid w:val="002164EA"/>
    <w:rsid w:val="00241041"/>
    <w:rsid w:val="002475C9"/>
    <w:rsid w:val="00285DDA"/>
    <w:rsid w:val="002A25D7"/>
    <w:rsid w:val="002A76C4"/>
    <w:rsid w:val="002B132C"/>
    <w:rsid w:val="002B1D26"/>
    <w:rsid w:val="002B45B0"/>
    <w:rsid w:val="002D1011"/>
    <w:rsid w:val="002F2AF6"/>
    <w:rsid w:val="00316B03"/>
    <w:rsid w:val="003509F7"/>
    <w:rsid w:val="003711FE"/>
    <w:rsid w:val="00384FB6"/>
    <w:rsid w:val="00390FE0"/>
    <w:rsid w:val="003B4D73"/>
    <w:rsid w:val="003D1CA1"/>
    <w:rsid w:val="003F3BDC"/>
    <w:rsid w:val="00461677"/>
    <w:rsid w:val="004A7E3C"/>
    <w:rsid w:val="004C39D5"/>
    <w:rsid w:val="004E3CEB"/>
    <w:rsid w:val="004F3FA4"/>
    <w:rsid w:val="005517AA"/>
    <w:rsid w:val="005539D9"/>
    <w:rsid w:val="00563386"/>
    <w:rsid w:val="00574422"/>
    <w:rsid w:val="00577B6D"/>
    <w:rsid w:val="005955FE"/>
    <w:rsid w:val="005A57E9"/>
    <w:rsid w:val="005A6619"/>
    <w:rsid w:val="005B1427"/>
    <w:rsid w:val="0060170F"/>
    <w:rsid w:val="0062146B"/>
    <w:rsid w:val="00654DB6"/>
    <w:rsid w:val="00665406"/>
    <w:rsid w:val="006A1175"/>
    <w:rsid w:val="006D0E90"/>
    <w:rsid w:val="006D6A68"/>
    <w:rsid w:val="007260B6"/>
    <w:rsid w:val="00734F09"/>
    <w:rsid w:val="00741C2A"/>
    <w:rsid w:val="00750C26"/>
    <w:rsid w:val="007725CB"/>
    <w:rsid w:val="00775D2E"/>
    <w:rsid w:val="007A14CD"/>
    <w:rsid w:val="007A5251"/>
    <w:rsid w:val="007C50C0"/>
    <w:rsid w:val="007F424E"/>
    <w:rsid w:val="0080149E"/>
    <w:rsid w:val="0080303F"/>
    <w:rsid w:val="00887563"/>
    <w:rsid w:val="008A74F4"/>
    <w:rsid w:val="008B00A5"/>
    <w:rsid w:val="008E4DFD"/>
    <w:rsid w:val="008F7225"/>
    <w:rsid w:val="00915BDD"/>
    <w:rsid w:val="00917A0B"/>
    <w:rsid w:val="00921623"/>
    <w:rsid w:val="0093095E"/>
    <w:rsid w:val="009420C4"/>
    <w:rsid w:val="00965A4C"/>
    <w:rsid w:val="009A7EB0"/>
    <w:rsid w:val="00A25CBF"/>
    <w:rsid w:val="00A311CD"/>
    <w:rsid w:val="00A631C1"/>
    <w:rsid w:val="00A814A2"/>
    <w:rsid w:val="00A83531"/>
    <w:rsid w:val="00A90D0B"/>
    <w:rsid w:val="00AA5019"/>
    <w:rsid w:val="00AB111B"/>
    <w:rsid w:val="00AE1AEC"/>
    <w:rsid w:val="00AE21BF"/>
    <w:rsid w:val="00B35461"/>
    <w:rsid w:val="00B57597"/>
    <w:rsid w:val="00B70075"/>
    <w:rsid w:val="00B82E97"/>
    <w:rsid w:val="00B96965"/>
    <w:rsid w:val="00BA1436"/>
    <w:rsid w:val="00C10BB6"/>
    <w:rsid w:val="00C10DB8"/>
    <w:rsid w:val="00C16F49"/>
    <w:rsid w:val="00C17D0D"/>
    <w:rsid w:val="00C3347C"/>
    <w:rsid w:val="00C34888"/>
    <w:rsid w:val="00C34B45"/>
    <w:rsid w:val="00C565EB"/>
    <w:rsid w:val="00C82D07"/>
    <w:rsid w:val="00CC01B8"/>
    <w:rsid w:val="00CD4345"/>
    <w:rsid w:val="00CE29CD"/>
    <w:rsid w:val="00D61215"/>
    <w:rsid w:val="00D827DA"/>
    <w:rsid w:val="00D83564"/>
    <w:rsid w:val="00DC26C1"/>
    <w:rsid w:val="00DD224E"/>
    <w:rsid w:val="00DD4F3E"/>
    <w:rsid w:val="00DF7BAC"/>
    <w:rsid w:val="00E00470"/>
    <w:rsid w:val="00E07A5C"/>
    <w:rsid w:val="00E17554"/>
    <w:rsid w:val="00E24B90"/>
    <w:rsid w:val="00E2766B"/>
    <w:rsid w:val="00E33AA7"/>
    <w:rsid w:val="00E47CCC"/>
    <w:rsid w:val="00E57091"/>
    <w:rsid w:val="00E91AEB"/>
    <w:rsid w:val="00EB1C66"/>
    <w:rsid w:val="00ED5625"/>
    <w:rsid w:val="00EF4C7C"/>
    <w:rsid w:val="00FC0106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C8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0D76C8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D76C8"/>
    <w:rPr>
      <w:rFonts w:ascii="Times New Roman" w:eastAsia="Times New Roman" w:hAnsi="Times New Roman" w:cs="Courier New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0D76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76C8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C1"/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1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7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7AA"/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7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1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1677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1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677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32F9-F543-4F11-803B-1BD395F5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Krystyna Wawrzyniak</cp:lastModifiedBy>
  <cp:revision>65</cp:revision>
  <cp:lastPrinted>2017-05-15T09:12:00Z</cp:lastPrinted>
  <dcterms:created xsi:type="dcterms:W3CDTF">2009-01-27T09:25:00Z</dcterms:created>
  <dcterms:modified xsi:type="dcterms:W3CDTF">2020-12-28T13:52:00Z</dcterms:modified>
</cp:coreProperties>
</file>