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4" w:rsidRPr="00B91EE4" w:rsidRDefault="00B91EE4" w:rsidP="00B91EE4">
      <w:pPr>
        <w:spacing w:line="360" w:lineRule="auto"/>
        <w:jc w:val="center"/>
        <w:rPr>
          <w:rFonts w:ascii="Arial" w:hAnsi="Arial" w:cs="Arial"/>
          <w:b/>
          <w:spacing w:val="20"/>
          <w:sz w:val="28"/>
          <w:szCs w:val="22"/>
        </w:rPr>
      </w:pPr>
      <w:r w:rsidRPr="00B91EE4">
        <w:rPr>
          <w:rFonts w:ascii="Arial" w:hAnsi="Arial" w:cs="Arial"/>
          <w:b/>
          <w:spacing w:val="20"/>
          <w:sz w:val="28"/>
          <w:szCs w:val="22"/>
        </w:rPr>
        <w:t>INFORMACJA O ODWOŁANIU PRZETARGU</w:t>
      </w:r>
    </w:p>
    <w:p w:rsidR="00B91EE4" w:rsidRDefault="00B91EE4" w:rsidP="003D3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2CB" w:rsidRPr="001F435A" w:rsidRDefault="003D32CB" w:rsidP="003D3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FF1">
        <w:rPr>
          <w:rFonts w:ascii="Arial" w:hAnsi="Arial" w:cs="Arial"/>
          <w:sz w:val="22"/>
          <w:szCs w:val="22"/>
        </w:rPr>
        <w:t xml:space="preserve">Prezydent Miasta Leszna - działając </w:t>
      </w:r>
      <w:hyperlink r:id="rId5" w:tooltip="Nowiny" w:history="1">
        <w:r w:rsidRPr="00CC6FF1">
          <w:rPr>
            <w:rStyle w:val="Hipercze"/>
            <w:rFonts w:ascii="Arial" w:hAnsi="Arial" w:cs="Arial"/>
            <w:color w:val="auto"/>
            <w:sz w:val="22"/>
            <w:szCs w:val="22"/>
          </w:rPr>
          <w:t>na</w:t>
        </w:r>
      </w:hyperlink>
      <w:r w:rsidRPr="00CC6FF1">
        <w:rPr>
          <w:rFonts w:ascii="Arial" w:hAnsi="Arial" w:cs="Arial"/>
          <w:sz w:val="22"/>
          <w:szCs w:val="22"/>
        </w:rPr>
        <w:t xml:space="preserve"> podstawie art.38 ust.4 ustawy z dnia 21 sierpnia 1997r. o gospodarce nieruchomościami (Dz. U. 2020r. poz.65 ze zm.) - </w:t>
      </w:r>
      <w:r w:rsidRPr="00B91EE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odwołuje IV przetarg</w:t>
      </w:r>
      <w:r w:rsidRPr="00CC6FF1">
        <w:rPr>
          <w:rFonts w:ascii="Arial" w:hAnsi="Arial" w:cs="Arial"/>
          <w:bCs/>
          <w:sz w:val="22"/>
          <w:szCs w:val="22"/>
        </w:rPr>
        <w:t xml:space="preserve"> ustny nieograniczony, ogłoszony</w:t>
      </w:r>
      <w:r w:rsidRPr="00CC6F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1EE4">
        <w:rPr>
          <w:rFonts w:ascii="Arial" w:hAnsi="Arial" w:cs="Arial"/>
          <w:b/>
          <w:bCs/>
          <w:sz w:val="22"/>
          <w:szCs w:val="22"/>
          <w:highlight w:val="yellow"/>
        </w:rPr>
        <w:t>na dzień 17 czerwca 2020r. na godz.11:00</w:t>
      </w:r>
      <w:r w:rsidRPr="00CC6FF1">
        <w:rPr>
          <w:rFonts w:ascii="Arial" w:hAnsi="Arial" w:cs="Arial"/>
          <w:b/>
          <w:bCs/>
          <w:sz w:val="22"/>
          <w:szCs w:val="22"/>
        </w:rPr>
        <w:t xml:space="preserve"> na sprzedaż </w:t>
      </w:r>
      <w:r w:rsidRPr="00CC6FF1">
        <w:rPr>
          <w:rFonts w:ascii="Arial" w:hAnsi="Arial" w:cs="Arial"/>
          <w:b/>
          <w:sz w:val="22"/>
          <w:szCs w:val="22"/>
        </w:rPr>
        <w:t>udziału 1877/3298</w:t>
      </w:r>
      <w:r w:rsidRPr="00CC6FF1">
        <w:rPr>
          <w:rFonts w:ascii="Arial" w:hAnsi="Arial" w:cs="Arial"/>
          <w:sz w:val="22"/>
          <w:szCs w:val="22"/>
        </w:rPr>
        <w:t xml:space="preserve"> stanowiącego</w:t>
      </w:r>
      <w:r w:rsidRPr="00CC6FF1">
        <w:rPr>
          <w:rFonts w:ascii="Arial" w:hAnsi="Arial" w:cs="Arial"/>
          <w:b/>
          <w:sz w:val="22"/>
          <w:szCs w:val="22"/>
        </w:rPr>
        <w:t xml:space="preserve"> niewyodrębniony dwukondygnacyjny lokal użytkowy</w:t>
      </w:r>
      <w:r w:rsidRPr="00CC6FF1">
        <w:rPr>
          <w:rFonts w:ascii="Arial" w:hAnsi="Arial" w:cs="Arial"/>
          <w:sz w:val="22"/>
          <w:szCs w:val="22"/>
        </w:rPr>
        <w:t xml:space="preserve"> o funkcji biurowej o powierzchni </w:t>
      </w:r>
      <w:r w:rsidRPr="00CC6FF1">
        <w:rPr>
          <w:rFonts w:ascii="Arial" w:hAnsi="Arial" w:cs="Arial"/>
          <w:b/>
          <w:sz w:val="22"/>
          <w:szCs w:val="22"/>
        </w:rPr>
        <w:t>187,70 m</w:t>
      </w:r>
      <w:r w:rsidRPr="00CC6FF1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C6FF1">
        <w:rPr>
          <w:rFonts w:ascii="Arial" w:hAnsi="Arial" w:cs="Arial"/>
          <w:sz w:val="22"/>
          <w:szCs w:val="22"/>
        </w:rPr>
        <w:t xml:space="preserve">, należący do Miasta Leszna w budynku, położonym w Lesznie przy </w:t>
      </w:r>
      <w:r w:rsidRPr="00B91EE4">
        <w:rPr>
          <w:rFonts w:ascii="Arial" w:hAnsi="Arial" w:cs="Arial"/>
          <w:b/>
          <w:sz w:val="22"/>
          <w:szCs w:val="22"/>
          <w:highlight w:val="yellow"/>
        </w:rPr>
        <w:t>ul. Lipowej nr 32</w:t>
      </w:r>
      <w:r w:rsidRPr="00CC6FF1">
        <w:rPr>
          <w:rFonts w:ascii="Arial" w:hAnsi="Arial" w:cs="Arial"/>
          <w:sz w:val="22"/>
          <w:szCs w:val="22"/>
        </w:rPr>
        <w:t xml:space="preserve"> wraz z udziałem we wspólnych częściach i urządzeniach budynku </w:t>
      </w:r>
      <w:r w:rsidRPr="00CC6FF1">
        <w:rPr>
          <w:rFonts w:ascii="Arial" w:hAnsi="Arial" w:cs="Arial"/>
          <w:b/>
          <w:sz w:val="22"/>
          <w:szCs w:val="22"/>
        </w:rPr>
        <w:t>oraz oddaniem w użytkowanie wieczyste gruntu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0A79">
        <w:rPr>
          <w:rFonts w:ascii="Arial" w:hAnsi="Arial" w:cs="Arial"/>
          <w:sz w:val="22"/>
          <w:szCs w:val="22"/>
        </w:rPr>
        <w:t>ozn</w:t>
      </w:r>
      <w:proofErr w:type="spellEnd"/>
      <w:r w:rsidRPr="00530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6FF1">
        <w:rPr>
          <w:rFonts w:ascii="Arial" w:hAnsi="Arial" w:cs="Arial"/>
          <w:sz w:val="22"/>
          <w:szCs w:val="22"/>
        </w:rPr>
        <w:t>działk</w:t>
      </w:r>
      <w:r>
        <w:rPr>
          <w:rFonts w:ascii="Arial" w:hAnsi="Arial" w:cs="Arial"/>
          <w:sz w:val="22"/>
          <w:szCs w:val="22"/>
        </w:rPr>
        <w:t>ą nr</w:t>
      </w:r>
      <w:r w:rsidRPr="00CC6FF1">
        <w:rPr>
          <w:rFonts w:ascii="Arial" w:hAnsi="Arial" w:cs="Arial"/>
          <w:sz w:val="22"/>
          <w:szCs w:val="22"/>
        </w:rPr>
        <w:t xml:space="preserve"> </w:t>
      </w:r>
      <w:r w:rsidRPr="00CC6FF1">
        <w:rPr>
          <w:rFonts w:ascii="Arial" w:hAnsi="Arial" w:cs="Arial"/>
          <w:b/>
          <w:sz w:val="22"/>
          <w:szCs w:val="22"/>
        </w:rPr>
        <w:t>12/17 na ark. m. 62</w:t>
      </w:r>
      <w:r w:rsidRPr="00CC6FF1">
        <w:rPr>
          <w:rFonts w:ascii="Arial" w:hAnsi="Arial" w:cs="Arial"/>
          <w:sz w:val="22"/>
          <w:szCs w:val="22"/>
        </w:rPr>
        <w:t xml:space="preserve"> o pow</w:t>
      </w:r>
      <w:r>
        <w:rPr>
          <w:rFonts w:ascii="Arial" w:hAnsi="Arial" w:cs="Arial"/>
          <w:sz w:val="22"/>
          <w:szCs w:val="22"/>
        </w:rPr>
        <w:t>.</w:t>
      </w:r>
      <w:r w:rsidRPr="00CC6FF1">
        <w:rPr>
          <w:rFonts w:ascii="Arial" w:hAnsi="Arial" w:cs="Arial"/>
          <w:sz w:val="22"/>
          <w:szCs w:val="22"/>
        </w:rPr>
        <w:t xml:space="preserve"> </w:t>
      </w:r>
      <w:r w:rsidRPr="00CC6FF1">
        <w:rPr>
          <w:rFonts w:ascii="Arial" w:hAnsi="Arial" w:cs="Arial"/>
          <w:b/>
          <w:sz w:val="22"/>
          <w:szCs w:val="22"/>
        </w:rPr>
        <w:t>0,1173 ha</w:t>
      </w:r>
      <w:r w:rsidRPr="00CC6F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KW</w:t>
      </w:r>
      <w:r w:rsidRPr="00CC6FF1">
        <w:rPr>
          <w:rFonts w:ascii="Arial" w:hAnsi="Arial" w:cs="Arial"/>
          <w:sz w:val="22"/>
          <w:szCs w:val="22"/>
        </w:rPr>
        <w:t xml:space="preserve"> nr PO1L/00033824/2</w:t>
      </w:r>
      <w:r>
        <w:rPr>
          <w:rFonts w:ascii="Arial" w:hAnsi="Arial" w:cs="Arial"/>
          <w:sz w:val="22"/>
          <w:szCs w:val="22"/>
        </w:rPr>
        <w:t xml:space="preserve"> i </w:t>
      </w:r>
      <w:r w:rsidRPr="001F435A">
        <w:rPr>
          <w:rFonts w:ascii="Arial" w:hAnsi="Arial" w:cs="Arial"/>
          <w:b/>
          <w:sz w:val="22"/>
          <w:szCs w:val="22"/>
        </w:rPr>
        <w:t>sprzedaż</w:t>
      </w:r>
      <w:r>
        <w:rPr>
          <w:rFonts w:ascii="Arial" w:hAnsi="Arial" w:cs="Arial"/>
          <w:b/>
          <w:sz w:val="22"/>
          <w:szCs w:val="22"/>
        </w:rPr>
        <w:t>ą</w:t>
      </w:r>
      <w:r w:rsidRPr="001F435A">
        <w:rPr>
          <w:rFonts w:ascii="Arial" w:hAnsi="Arial" w:cs="Arial"/>
          <w:b/>
          <w:sz w:val="22"/>
          <w:szCs w:val="22"/>
        </w:rPr>
        <w:t xml:space="preserve"> udziału 1/6</w:t>
      </w:r>
      <w:r w:rsidRPr="001F435A">
        <w:rPr>
          <w:rFonts w:ascii="Arial" w:hAnsi="Arial" w:cs="Arial"/>
          <w:sz w:val="22"/>
          <w:szCs w:val="22"/>
        </w:rPr>
        <w:t xml:space="preserve"> w nieruchomości, </w:t>
      </w:r>
      <w:proofErr w:type="spellStart"/>
      <w:r w:rsidRPr="001F435A">
        <w:rPr>
          <w:rFonts w:ascii="Arial" w:hAnsi="Arial" w:cs="Arial"/>
          <w:sz w:val="22"/>
          <w:szCs w:val="22"/>
        </w:rPr>
        <w:t>ozn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F435A">
        <w:rPr>
          <w:rFonts w:ascii="Arial" w:hAnsi="Arial" w:cs="Arial"/>
          <w:sz w:val="22"/>
          <w:szCs w:val="22"/>
        </w:rPr>
        <w:t xml:space="preserve"> </w:t>
      </w:r>
      <w:r w:rsidRPr="001F435A">
        <w:rPr>
          <w:rFonts w:ascii="Arial" w:hAnsi="Arial" w:cs="Arial"/>
          <w:b/>
          <w:sz w:val="22"/>
          <w:szCs w:val="22"/>
        </w:rPr>
        <w:t>dz</w:t>
      </w:r>
      <w:r>
        <w:rPr>
          <w:rFonts w:ascii="Arial" w:hAnsi="Arial" w:cs="Arial"/>
          <w:b/>
          <w:sz w:val="22"/>
          <w:szCs w:val="22"/>
        </w:rPr>
        <w:t>iałką</w:t>
      </w:r>
      <w:r w:rsidRPr="001F435A">
        <w:rPr>
          <w:rFonts w:ascii="Arial" w:hAnsi="Arial" w:cs="Arial"/>
          <w:b/>
          <w:sz w:val="22"/>
          <w:szCs w:val="22"/>
        </w:rPr>
        <w:t xml:space="preserve"> nr 12/4 na </w:t>
      </w:r>
      <w:proofErr w:type="spellStart"/>
      <w:r w:rsidRPr="001F435A">
        <w:rPr>
          <w:rFonts w:ascii="Arial" w:hAnsi="Arial" w:cs="Arial"/>
          <w:b/>
          <w:sz w:val="22"/>
          <w:szCs w:val="22"/>
        </w:rPr>
        <w:t>ark.m</w:t>
      </w:r>
      <w:proofErr w:type="spellEnd"/>
      <w:r w:rsidRPr="001F435A">
        <w:rPr>
          <w:rFonts w:ascii="Arial" w:hAnsi="Arial" w:cs="Arial"/>
          <w:b/>
          <w:sz w:val="22"/>
          <w:szCs w:val="22"/>
        </w:rPr>
        <w:t>. 62</w:t>
      </w:r>
      <w:r w:rsidRPr="001F435A">
        <w:rPr>
          <w:rFonts w:ascii="Arial" w:hAnsi="Arial" w:cs="Arial"/>
          <w:sz w:val="22"/>
          <w:szCs w:val="22"/>
        </w:rPr>
        <w:t xml:space="preserve"> o pow. 0,0213 ha, stanowiącej drogę wewnętrzną, dojazdową do nieruchomości.</w:t>
      </w:r>
    </w:p>
    <w:p w:rsidR="003D32CB" w:rsidRDefault="003D32CB" w:rsidP="00B91EE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C6FF1">
        <w:rPr>
          <w:rFonts w:ascii="Arial" w:hAnsi="Arial" w:cs="Arial"/>
          <w:sz w:val="22"/>
          <w:szCs w:val="22"/>
        </w:rPr>
        <w:t>Powodem odwołania przetargu jest konieczność</w:t>
      </w:r>
      <w:r>
        <w:rPr>
          <w:rFonts w:ascii="Arial" w:hAnsi="Arial" w:cs="Arial"/>
          <w:sz w:val="22"/>
          <w:szCs w:val="22"/>
        </w:rPr>
        <w:t xml:space="preserve"> uregulowania stanu prawno-terenowego poprzez</w:t>
      </w:r>
      <w:r w:rsidRPr="00CC6FF1">
        <w:rPr>
          <w:rFonts w:ascii="Arial" w:hAnsi="Arial" w:cs="Arial"/>
          <w:sz w:val="22"/>
          <w:szCs w:val="22"/>
        </w:rPr>
        <w:t xml:space="preserve"> zapewnienie miejsc parkingowych dla nieruchomości sąsiedniej, wydzielonych z terenu nieruchomości planowanej do zbycia.</w:t>
      </w:r>
    </w:p>
    <w:p w:rsidR="00F53D39" w:rsidRDefault="00F53D39" w:rsidP="003D3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3D39" w:rsidRDefault="00F53D39" w:rsidP="003D3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53D39" w:rsidRDefault="00F53D39" w:rsidP="003D3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2CB" w:rsidRDefault="003D32CB" w:rsidP="003D32CB">
      <w:pPr>
        <w:spacing w:line="360" w:lineRule="auto"/>
        <w:jc w:val="both"/>
        <w:rPr>
          <w:sz w:val="22"/>
          <w:szCs w:val="22"/>
        </w:rPr>
      </w:pPr>
    </w:p>
    <w:p w:rsidR="006707A6" w:rsidRDefault="006707A6"/>
    <w:sectPr w:rsidR="0067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B"/>
    <w:rsid w:val="003553F9"/>
    <w:rsid w:val="003D32CB"/>
    <w:rsid w:val="006707A6"/>
    <w:rsid w:val="00B91EE4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32CB"/>
    <w:rPr>
      <w:rFonts w:ascii="Tahoma" w:hAnsi="Tahoma" w:cs="Tahoma" w:hint="default"/>
      <w:strike w:val="0"/>
      <w:dstrike w:val="0"/>
      <w:color w:val="374254"/>
      <w:sz w:val="12"/>
      <w:szCs w:val="12"/>
      <w:u w:val="none"/>
      <w:effect w:val="none"/>
    </w:rPr>
  </w:style>
  <w:style w:type="paragraph" w:styleId="Tekstpodstawowy3">
    <w:name w:val="Body Text 3"/>
    <w:basedOn w:val="Normalny"/>
    <w:link w:val="Tekstpodstawowy3Znak"/>
    <w:rsid w:val="00F53D39"/>
    <w:pPr>
      <w:widowControl w:val="0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53D39"/>
    <w:rPr>
      <w:rFonts w:ascii="Times New Roman" w:eastAsia="Times New Roman" w:hAnsi="Times New Roman" w:cs="Times New Roman"/>
      <w:snapToGrid w:val="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32CB"/>
    <w:rPr>
      <w:rFonts w:ascii="Tahoma" w:hAnsi="Tahoma" w:cs="Tahoma" w:hint="default"/>
      <w:strike w:val="0"/>
      <w:dstrike w:val="0"/>
      <w:color w:val="374254"/>
      <w:sz w:val="12"/>
      <w:szCs w:val="12"/>
      <w:u w:val="none"/>
      <w:effect w:val="none"/>
    </w:rPr>
  </w:style>
  <w:style w:type="paragraph" w:styleId="Tekstpodstawowy3">
    <w:name w:val="Body Text 3"/>
    <w:basedOn w:val="Normalny"/>
    <w:link w:val="Tekstpodstawowy3Znak"/>
    <w:rsid w:val="00F53D39"/>
    <w:pPr>
      <w:widowControl w:val="0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53D39"/>
    <w:rPr>
      <w:rFonts w:ascii="Times New Roman" w:eastAsia="Times New Roman" w:hAnsi="Times New Roman" w:cs="Times New Roman"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winy.andry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4</cp:revision>
  <cp:lastPrinted>2020-06-02T10:59:00Z</cp:lastPrinted>
  <dcterms:created xsi:type="dcterms:W3CDTF">2020-06-02T07:37:00Z</dcterms:created>
  <dcterms:modified xsi:type="dcterms:W3CDTF">2020-06-02T11:05:00Z</dcterms:modified>
</cp:coreProperties>
</file>